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1F93C3D2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D46D39">
        <w:rPr>
          <w:rFonts w:ascii="Algerian" w:hAnsi="Algerian"/>
          <w:sz w:val="72"/>
          <w:szCs w:val="72"/>
        </w:rPr>
        <w:t>20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0B3583EB" w:rsidR="00BD0E94" w:rsidRPr="003E4C99" w:rsidRDefault="005C3FB4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Income </w:t>
      </w:r>
      <w:r w:rsidR="001706C1">
        <w:rPr>
          <w:rFonts w:ascii="Algerian" w:hAnsi="Algerian"/>
          <w:sz w:val="72"/>
          <w:szCs w:val="72"/>
        </w:rPr>
        <w:t>statements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20748011" w14:textId="129C8E95" w:rsidR="00572C7D" w:rsidRPr="00572C7D" w:rsidRDefault="00572C7D" w:rsidP="00B90173">
      <w:pPr>
        <w:pStyle w:val="ListParagraph"/>
        <w:numPr>
          <w:ilvl w:val="0"/>
          <w:numId w:val="28"/>
        </w:numPr>
        <w:rPr>
          <w:sz w:val="44"/>
          <w:szCs w:val="44"/>
        </w:rPr>
      </w:pPr>
      <w:bookmarkStart w:id="0" w:name="_Hlk14355020"/>
      <w:r w:rsidRPr="00572C7D">
        <w:rPr>
          <w:sz w:val="44"/>
          <w:szCs w:val="44"/>
        </w:rPr>
        <w:t>Interpret and use the information on a pay stub,</w:t>
      </w:r>
    </w:p>
    <w:p w14:paraId="5CDDAFAD" w14:textId="77777777" w:rsidR="00572C7D" w:rsidRDefault="00572C7D" w:rsidP="00572C7D">
      <w:pPr>
        <w:pStyle w:val="ListParagraph"/>
        <w:ind w:left="1069"/>
        <w:rPr>
          <w:sz w:val="44"/>
          <w:szCs w:val="44"/>
        </w:rPr>
      </w:pPr>
      <w:r w:rsidRPr="00572C7D">
        <w:rPr>
          <w:sz w:val="44"/>
          <w:szCs w:val="44"/>
        </w:rPr>
        <w:t>W-2 form, and 1099 form.</w:t>
      </w:r>
    </w:p>
    <w:bookmarkEnd w:id="0"/>
    <w:p w14:paraId="5A7814DF" w14:textId="3C36D4E3" w:rsidR="009F6E4F" w:rsidRPr="00572C7D" w:rsidRDefault="00572C7D" w:rsidP="0025306B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572C7D">
        <w:rPr>
          <w:sz w:val="44"/>
          <w:szCs w:val="44"/>
        </w:rPr>
        <w:t>Understand the difference between a tax credit and a tax deduction.</w:t>
      </w:r>
    </w:p>
    <w:p w14:paraId="74C3BD7E" w14:textId="144985CF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639F1390" w14:textId="68BE7272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6D397845" w14:textId="50C7EEBE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211EDCA5" w14:textId="77777777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color w:val="000000"/>
          <w:kern w:val="0"/>
          <w:sz w:val="22"/>
          <w:szCs w:val="22"/>
          <w:lang w:bidi="ar-SA"/>
        </w:rPr>
      </w:pPr>
    </w:p>
    <w:p w14:paraId="6EA8E5CF" w14:textId="6C4A348E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D46D39">
        <w:rPr>
          <w:b/>
        </w:rPr>
        <w:t>9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62F02315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Cusps</w:t>
      </w:r>
    </w:p>
    <w:p w14:paraId="317ED3FE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Piecewise functions</w:t>
      </w:r>
    </w:p>
    <w:p w14:paraId="6997784F" w14:textId="45319482" w:rsidR="00FD713E" w:rsidRPr="00FD713E" w:rsidRDefault="005C3FB4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Linear equations and inequalities</w:t>
      </w:r>
    </w:p>
    <w:p w14:paraId="02BD0634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Literal expressions</w:t>
      </w:r>
    </w:p>
    <w:p w14:paraId="2C48EA9B" w14:textId="212195E1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 xml:space="preserve">Percent </w:t>
      </w:r>
    </w:p>
    <w:p w14:paraId="4861EF9D" w14:textId="70322F9A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5059116B" w14:textId="03FE140F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4554434A" w14:textId="25628915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5031ACF1" w14:textId="1CC469E0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361E856D" w14:textId="4BF17246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08B9D2CE" w14:textId="449F5491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2F7C2B19" w14:textId="498E318D" w:rsidR="00A17218" w:rsidRDefault="00A17218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6F0FD565" w14:textId="4D7A8877" w:rsidR="00A17218" w:rsidRDefault="00A17218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70D211F9" w14:textId="77777777" w:rsidR="00A17218" w:rsidRDefault="00A17218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2B350777" w14:textId="77777777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20B5E5EB" w14:textId="77777777" w:rsidR="00FD713E" w:rsidRPr="00F20ECC" w:rsidRDefault="00FD713E" w:rsidP="00FD713E">
      <w:pPr>
        <w:ind w:left="709"/>
      </w:pPr>
    </w:p>
    <w:p w14:paraId="4159DF6F" w14:textId="2FDD7593" w:rsidR="00A17218" w:rsidRDefault="00A17218" w:rsidP="00A17218">
      <w:pPr>
        <w:rPr>
          <w:rFonts w:ascii="StoneSerifStd-Medium" w:hAnsi="StoneSerifStd-Medium" w:cs="StoneSerifStd-Medium"/>
          <w:color w:val="000000"/>
          <w:kern w:val="0"/>
          <w:sz w:val="21"/>
          <w:szCs w:val="21"/>
          <w:lang w:bidi="ar-SA"/>
        </w:rPr>
      </w:pPr>
    </w:p>
    <w:p w14:paraId="5DF4507B" w14:textId="00C074DA" w:rsidR="00A17218" w:rsidRPr="00F919BF" w:rsidRDefault="00A17218" w:rsidP="00F919BF"/>
    <w:p w14:paraId="2CBC457C" w14:textId="2ED3F722" w:rsidR="00572C7D" w:rsidRPr="00572C7D" w:rsidRDefault="00572C7D" w:rsidP="00572C7D">
      <w:r w:rsidRPr="00572C7D">
        <w:lastRenderedPageBreak/>
        <w:t>Why is your take-home pay lower than your salary?</w:t>
      </w:r>
    </w:p>
    <w:p w14:paraId="6F5CF2F1" w14:textId="0587390F" w:rsidR="00572C7D" w:rsidRPr="00572C7D" w:rsidRDefault="00572C7D" w:rsidP="00572C7D">
      <w:r w:rsidRPr="00572C7D">
        <w:t xml:space="preserve">Employees have many expenses. These include federal income tax, state income tax, city income tax, Social Security tax, Medicare tax, disability insurance fees, pension plan contributions, dental </w:t>
      </w:r>
      <w:r>
        <w:t>i</w:t>
      </w:r>
      <w:r w:rsidRPr="00572C7D">
        <w:t>nsurance fees, and medical insurance fees. These expenses can add to thousands of dollars</w:t>
      </w:r>
      <w:r>
        <w:t xml:space="preserve"> </w:t>
      </w:r>
      <w:r w:rsidRPr="00572C7D">
        <w:t xml:space="preserve">each year. Rather than having employees pay these costs in a single yearly payment, they are distributed </w:t>
      </w:r>
      <w:r>
        <w:t>t</w:t>
      </w:r>
      <w:r w:rsidRPr="00572C7D">
        <w:t>hroughout the year. Amounts are deducted, or subtracted, from the employee</w:t>
      </w:r>
      <w:r>
        <w:t>’</w:t>
      </w:r>
      <w:r w:rsidRPr="00572C7D">
        <w:t xml:space="preserve">s </w:t>
      </w:r>
      <w:r w:rsidRPr="00572C7D">
        <w:rPr>
          <w:b/>
          <w:bCs/>
        </w:rPr>
        <w:t>gross pay</w:t>
      </w:r>
      <w:r w:rsidRPr="00572C7D">
        <w:t>, or total pay.</w:t>
      </w:r>
    </w:p>
    <w:p w14:paraId="20611B3B" w14:textId="244F3221" w:rsidR="00572C7D" w:rsidRPr="00572C7D" w:rsidRDefault="00572C7D" w:rsidP="00572C7D">
      <w:r w:rsidRPr="00572C7D">
        <w:t xml:space="preserve">The amount of money that the employee takes home is the </w:t>
      </w:r>
      <w:r w:rsidRPr="00572C7D">
        <w:rPr>
          <w:b/>
          <w:bCs/>
        </w:rPr>
        <w:t>net pay</w:t>
      </w:r>
      <w:r w:rsidRPr="00572C7D">
        <w:t>, or take-home pay. With each</w:t>
      </w:r>
      <w:r>
        <w:t xml:space="preserve"> </w:t>
      </w:r>
      <w:r w:rsidRPr="00572C7D">
        <w:rPr>
          <w:b/>
          <w:bCs/>
        </w:rPr>
        <w:t>paycheck</w:t>
      </w:r>
      <w:r w:rsidRPr="00572C7D">
        <w:t xml:space="preserve"> on a </w:t>
      </w:r>
      <w:r w:rsidRPr="00572C7D">
        <w:rPr>
          <w:b/>
          <w:bCs/>
        </w:rPr>
        <w:t>pay stub</w:t>
      </w:r>
      <w:r w:rsidRPr="00572C7D">
        <w:t>, or pay slip, employees receive a listing of their wages and what amounts were</w:t>
      </w:r>
      <w:r>
        <w:t xml:space="preserve"> </w:t>
      </w:r>
      <w:r w:rsidRPr="00572C7D">
        <w:t xml:space="preserve">deducted. These deductions are based on information that employees submit to their employers. The deductions for tax withholdings are based on information that employees submit on </w:t>
      </w:r>
      <w:r w:rsidRPr="00572C7D">
        <w:rPr>
          <w:b/>
          <w:bCs/>
        </w:rPr>
        <w:t>Form W-4</w:t>
      </w:r>
      <w:r w:rsidRPr="00572C7D">
        <w:t xml:space="preserve">, </w:t>
      </w:r>
      <w:r>
        <w:t>e</w:t>
      </w:r>
      <w:r w:rsidRPr="00572C7D">
        <w:t>mployees Withholding Allowance Certificate. The employer withholds the deductions and sends</w:t>
      </w:r>
    </w:p>
    <w:p w14:paraId="54D3510F" w14:textId="5984FE3A" w:rsidR="00F6175B" w:rsidRPr="00572C7D" w:rsidRDefault="00572C7D" w:rsidP="00572C7D">
      <w:r w:rsidRPr="00572C7D">
        <w:t xml:space="preserve">the amount to the appropriate government or private agency. Federal, state, and local income taxes are </w:t>
      </w:r>
      <w:r w:rsidRPr="00572C7D">
        <w:rPr>
          <w:b/>
          <w:bCs/>
        </w:rPr>
        <w:t>withholding taxes</w:t>
      </w:r>
      <w:r w:rsidRPr="00572C7D">
        <w:t xml:space="preserve"> since employers withhold these taxes and send them to the government. Social </w:t>
      </w:r>
      <w:r>
        <w:t>S</w:t>
      </w:r>
      <w:r w:rsidRPr="00572C7D">
        <w:t>ecurity and Medicare payments are also withheld and sent to the government.</w:t>
      </w:r>
    </w:p>
    <w:p w14:paraId="72EBB403" w14:textId="77777777" w:rsidR="00C51F59" w:rsidRDefault="00572C7D" w:rsidP="00572C7D">
      <w:r w:rsidRPr="00572C7D">
        <w:t>Not all income comes from wages, salaries, and tips. People make</w:t>
      </w:r>
      <w:r>
        <w:t xml:space="preserve"> </w:t>
      </w:r>
      <w:r w:rsidRPr="00572C7D">
        <w:t>money from interest on bank accounts, interest from stocks, royalties,</w:t>
      </w:r>
      <w:r>
        <w:t xml:space="preserve"> </w:t>
      </w:r>
      <w:r w:rsidRPr="00572C7D">
        <w:t xml:space="preserve">and more. These types of income are not </w:t>
      </w:r>
      <w:proofErr w:type="gramStart"/>
      <w:r w:rsidRPr="00572C7D">
        <w:t>wages</w:t>
      </w:r>
      <w:proofErr w:type="gramEnd"/>
      <w:r w:rsidRPr="00572C7D">
        <w:t>. It is up to taxpayers</w:t>
      </w:r>
      <w:r>
        <w:t xml:space="preserve"> </w:t>
      </w:r>
      <w:r w:rsidRPr="00572C7D">
        <w:t>to report this income on their yearly tax forms. Rather than getting a</w:t>
      </w:r>
      <w:r>
        <w:t xml:space="preserve"> </w:t>
      </w:r>
      <w:r w:rsidRPr="00572C7D">
        <w:t xml:space="preserve">W-2 form from these sources, taxpayers are sent a </w:t>
      </w:r>
      <w:r w:rsidRPr="00572C7D">
        <w:rPr>
          <w:b/>
          <w:bCs/>
        </w:rPr>
        <w:t>Form 1099</w:t>
      </w:r>
      <w:r w:rsidRPr="00572C7D">
        <w:t>. These</w:t>
      </w:r>
      <w:r>
        <w:t xml:space="preserve"> </w:t>
      </w:r>
      <w:r w:rsidRPr="00572C7D">
        <w:t>amounts are reported to the government as well as the taxpayer.</w:t>
      </w:r>
    </w:p>
    <w:p w14:paraId="34E380EF" w14:textId="77777777" w:rsidR="001A5B2F" w:rsidRDefault="001A5B2F" w:rsidP="001A5B2F"/>
    <w:p w14:paraId="41524A2C" w14:textId="77777777" w:rsidR="001A5B2F" w:rsidRDefault="001A5B2F" w:rsidP="001A5B2F">
      <w:r w:rsidRPr="001A5B2F">
        <w:t>Barbara started a new job and wants to verify that her net pay has been</w:t>
      </w:r>
      <w:r>
        <w:t xml:space="preserve"> </w:t>
      </w:r>
      <w:r w:rsidRPr="001A5B2F">
        <w:t>computed correctly. Her gross pay per pay period is $269.75. She has</w:t>
      </w:r>
      <w:r>
        <w:t xml:space="preserve"> </w:t>
      </w:r>
      <w:r w:rsidRPr="001A5B2F">
        <w:t>the following deductions: FICA tax 6.2%, Medicare tax 1.45%, federal</w:t>
      </w:r>
      <w:r>
        <w:t xml:space="preserve"> </w:t>
      </w:r>
      <w:r w:rsidRPr="001A5B2F">
        <w:t>withholding tax $47.51, state withholding tax $16.62, retirement</w:t>
      </w:r>
      <w:r>
        <w:t xml:space="preserve"> </w:t>
      </w:r>
      <w:r w:rsidRPr="001A5B2F">
        <w:t>insurance contribution $9.00, disability insurance fee $2.56, medical</w:t>
      </w:r>
      <w:r>
        <w:t xml:space="preserve"> </w:t>
      </w:r>
      <w:r w:rsidRPr="001A5B2F">
        <w:t>insurance fee $12.00, and dental insurance fee $6.00. What should her</w:t>
      </w:r>
      <w:r>
        <w:t xml:space="preserve"> </w:t>
      </w:r>
      <w:r w:rsidRPr="001A5B2F">
        <w:t>net pay be for this pay period?</w:t>
      </w:r>
    </w:p>
    <w:p w14:paraId="16A7BBA7" w14:textId="77777777" w:rsidR="001A5B2F" w:rsidRDefault="001A5B2F" w:rsidP="001A5B2F"/>
    <w:p w14:paraId="3523C21D" w14:textId="77777777" w:rsidR="001A5B2F" w:rsidRDefault="001A5B2F" w:rsidP="001A5B2F"/>
    <w:p w14:paraId="5B027152" w14:textId="77777777" w:rsidR="001A5B2F" w:rsidRDefault="001A5B2F" w:rsidP="001A5B2F"/>
    <w:p w14:paraId="4373B842" w14:textId="533D9261" w:rsidR="001A5B2F" w:rsidRDefault="001A5B2F" w:rsidP="001A5B2F">
      <w:r w:rsidRPr="001A5B2F">
        <w:rPr>
          <w:noProof/>
        </w:rPr>
        <w:drawing>
          <wp:anchor distT="0" distB="0" distL="114300" distR="114300" simplePos="0" relativeHeight="251658240" behindDoc="1" locked="0" layoutInCell="1" allowOverlap="1" wp14:anchorId="378AF26B" wp14:editId="65A92BCE">
            <wp:simplePos x="0" y="0"/>
            <wp:positionH relativeFrom="column">
              <wp:posOffset>3800475</wp:posOffset>
            </wp:positionH>
            <wp:positionV relativeFrom="paragraph">
              <wp:posOffset>173990</wp:posOffset>
            </wp:positionV>
            <wp:extent cx="2421255" cy="2027555"/>
            <wp:effectExtent l="0" t="0" r="0" b="0"/>
            <wp:wrapTight wrapText="bothSides">
              <wp:wrapPolygon edited="0">
                <wp:start x="0" y="0"/>
                <wp:lineTo x="0" y="21309"/>
                <wp:lineTo x="21413" y="21309"/>
                <wp:lineTo x="2141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D1710" w14:textId="2140189B" w:rsidR="001A5B2F" w:rsidRPr="001A5B2F" w:rsidRDefault="001A5B2F" w:rsidP="001A5B2F">
      <w:r w:rsidRPr="001A5B2F">
        <w:t>Examine Lorna</w:t>
      </w:r>
      <w:r>
        <w:t>’</w:t>
      </w:r>
      <w:r w:rsidRPr="001A5B2F">
        <w:t xml:space="preserve">s biweekly pay stub. Assuming that </w:t>
      </w:r>
    </w:p>
    <w:p w14:paraId="06FAAFEF" w14:textId="07ABE371" w:rsidR="001A5B2F" w:rsidRPr="001A5B2F" w:rsidRDefault="001A5B2F" w:rsidP="001A5B2F">
      <w:r w:rsidRPr="001A5B2F">
        <w:t>Lorna</w:t>
      </w:r>
      <w:r>
        <w:t>’</w:t>
      </w:r>
      <w:r w:rsidRPr="001A5B2F">
        <w:t>s salary and deductions remain the same throughout</w:t>
      </w:r>
    </w:p>
    <w:p w14:paraId="5A3C25AF" w14:textId="77777777" w:rsidR="001A5B2F" w:rsidRPr="001A5B2F" w:rsidRDefault="001A5B2F" w:rsidP="001A5B2F">
      <w:r w:rsidRPr="001A5B2F">
        <w:t>the calendar year, how much will be taken out of</w:t>
      </w:r>
    </w:p>
    <w:p w14:paraId="003E7872" w14:textId="57653628" w:rsidR="001A5B2F" w:rsidRDefault="001A5B2F" w:rsidP="001A5B2F">
      <w:r w:rsidRPr="001A5B2F">
        <w:t xml:space="preserve">her total annual gross salary for </w:t>
      </w:r>
      <w:r>
        <w:t xml:space="preserve">each </w:t>
      </w:r>
      <w:r w:rsidRPr="001A5B2F">
        <w:t>federal and state taxes?</w:t>
      </w:r>
      <w:r>
        <w:t xml:space="preserve">  How much is her yearly net income?</w:t>
      </w:r>
    </w:p>
    <w:p w14:paraId="37B3E3BF" w14:textId="77777777" w:rsidR="001A5B2F" w:rsidRDefault="001A5B2F" w:rsidP="001A5B2F"/>
    <w:p w14:paraId="055E9BDF" w14:textId="77777777" w:rsidR="001A5B2F" w:rsidRDefault="001A5B2F" w:rsidP="001A5B2F"/>
    <w:p w14:paraId="08E59C42" w14:textId="77777777" w:rsidR="001A5B2F" w:rsidRDefault="001A5B2F" w:rsidP="001A5B2F"/>
    <w:p w14:paraId="302DD674" w14:textId="60DB8115" w:rsidR="001A5B2F" w:rsidRDefault="001A5B2F" w:rsidP="001A5B2F"/>
    <w:p w14:paraId="5FF3F9B0" w14:textId="2DBEC6D4" w:rsidR="001A5B2F" w:rsidRDefault="001A5B2F" w:rsidP="001A5B2F"/>
    <w:p w14:paraId="0ADE9074" w14:textId="17587907" w:rsidR="001A5B2F" w:rsidRDefault="001A5B2F" w:rsidP="001A5B2F"/>
    <w:p w14:paraId="3827AE93" w14:textId="65611D9C" w:rsidR="001A5B2F" w:rsidRDefault="001A5B2F" w:rsidP="001A5B2F"/>
    <w:p w14:paraId="59B9CC34" w14:textId="47DBBB42" w:rsidR="001A5B2F" w:rsidRDefault="001A5B2F" w:rsidP="001A5B2F"/>
    <w:p w14:paraId="44031228" w14:textId="77777777" w:rsidR="001A5B2F" w:rsidRPr="001A5B2F" w:rsidRDefault="001A5B2F" w:rsidP="001A5B2F">
      <w:pPr>
        <w:rPr>
          <w:b/>
          <w:bCs/>
        </w:rPr>
      </w:pPr>
      <w:r w:rsidRPr="001A5B2F">
        <w:rPr>
          <w:b/>
          <w:bCs/>
        </w:rPr>
        <w:t>The W-2 Form</w:t>
      </w:r>
    </w:p>
    <w:p w14:paraId="16FBBA39" w14:textId="1802F167" w:rsidR="001A5B2F" w:rsidRPr="001A5B2F" w:rsidRDefault="001A5B2F" w:rsidP="001A5B2F">
      <w:r w:rsidRPr="001A5B2F">
        <w:t>Your personal W-2 form is a yearly accounting of your tax withholdings.</w:t>
      </w:r>
      <w:r>
        <w:t xml:space="preserve"> </w:t>
      </w:r>
      <w:r w:rsidRPr="001A5B2F">
        <w:t>It includes personal information about you as an employee, such as your</w:t>
      </w:r>
      <w:r>
        <w:t xml:space="preserve"> </w:t>
      </w:r>
      <w:r w:rsidRPr="001A5B2F">
        <w:t>name, address, and place of employment, Social Security number, taxable</w:t>
      </w:r>
      <w:r>
        <w:t xml:space="preserve"> </w:t>
      </w:r>
      <w:r w:rsidRPr="001A5B2F">
        <w:t>earnings, taxes paid, and more. If you work more than one job during a</w:t>
      </w:r>
    </w:p>
    <w:p w14:paraId="53ABC10C" w14:textId="5223E3F7" w:rsidR="001A5B2F" w:rsidRDefault="001A5B2F" w:rsidP="001A5B2F">
      <w:r w:rsidRPr="001A5B2F">
        <w:t>tax year, you will receive a W-2 form from each employer.</w:t>
      </w:r>
    </w:p>
    <w:p w14:paraId="44F0FA9E" w14:textId="77777777" w:rsidR="001A5B2F" w:rsidRDefault="001A5B2F" w:rsidP="001A5B2F"/>
    <w:p w14:paraId="729011D0" w14:textId="77777777" w:rsidR="001A5B2F" w:rsidRDefault="001A5B2F" w:rsidP="001A5B2F"/>
    <w:p w14:paraId="4C0402AE" w14:textId="7C5AC899" w:rsidR="00E14577" w:rsidRDefault="00E14577" w:rsidP="00E1457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8A5C580" wp14:editId="29662F87">
            <wp:simplePos x="0" y="0"/>
            <wp:positionH relativeFrom="margin">
              <wp:align>left</wp:align>
            </wp:positionH>
            <wp:positionV relativeFrom="paragraph">
              <wp:posOffset>7011</wp:posOffset>
            </wp:positionV>
            <wp:extent cx="4813300" cy="3166745"/>
            <wp:effectExtent l="0" t="0" r="6350" b="0"/>
            <wp:wrapTight wrapText="bothSides">
              <wp:wrapPolygon edited="0">
                <wp:start x="342" y="390"/>
                <wp:lineTo x="85" y="1169"/>
                <wp:lineTo x="0" y="1819"/>
                <wp:lineTo x="0" y="20400"/>
                <wp:lineTo x="256" y="21440"/>
                <wp:lineTo x="427" y="21440"/>
                <wp:lineTo x="21030" y="21440"/>
                <wp:lineTo x="21287" y="21440"/>
                <wp:lineTo x="21543" y="20270"/>
                <wp:lineTo x="21543" y="1819"/>
                <wp:lineTo x="21458" y="1169"/>
                <wp:lineTo x="21201" y="390"/>
                <wp:lineTo x="342" y="39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9-how-to-fill-w2-filledfor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965" cy="317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577">
        <w:t xml:space="preserve">On January 30th, </w:t>
      </w:r>
      <w:r>
        <w:t xml:space="preserve">Nikita </w:t>
      </w:r>
      <w:r w:rsidR="009E7629">
        <w:t>Bilk</w:t>
      </w:r>
      <w:r>
        <w:t xml:space="preserve"> </w:t>
      </w:r>
      <w:r w:rsidRPr="00E14577">
        <w:t>received this W-2 form from her</w:t>
      </w:r>
      <w:r>
        <w:t xml:space="preserve"> </w:t>
      </w:r>
      <w:r w:rsidRPr="00E14577">
        <w:t xml:space="preserve">employer. How much did </w:t>
      </w:r>
      <w:r>
        <w:t xml:space="preserve">she </w:t>
      </w:r>
      <w:r w:rsidRPr="00E14577">
        <w:t>pay in taxes during the year?</w:t>
      </w:r>
    </w:p>
    <w:p w14:paraId="6519CBB3" w14:textId="5BE42679" w:rsidR="00E14577" w:rsidRDefault="00E14577" w:rsidP="00E14577"/>
    <w:p w14:paraId="3F331ED1" w14:textId="4D2C7CB6" w:rsidR="00E14577" w:rsidRDefault="00E14577" w:rsidP="00E14577"/>
    <w:p w14:paraId="48954A38" w14:textId="130DFB90" w:rsidR="00E14577" w:rsidRDefault="00E14577" w:rsidP="00E14577"/>
    <w:p w14:paraId="01E45341" w14:textId="23442549" w:rsidR="00E14577" w:rsidRDefault="00E14577" w:rsidP="00E14577"/>
    <w:p w14:paraId="3FB2113D" w14:textId="214E6F51" w:rsidR="00E14577" w:rsidRDefault="00E14577" w:rsidP="00E14577"/>
    <w:p w14:paraId="5F484317" w14:textId="52F55DB2" w:rsidR="00E14577" w:rsidRDefault="00E14577" w:rsidP="00E14577"/>
    <w:p w14:paraId="058EF7E5" w14:textId="679561FB" w:rsidR="00E14577" w:rsidRDefault="00E14577" w:rsidP="00E14577"/>
    <w:p w14:paraId="2868150E" w14:textId="254FA42F" w:rsidR="00E14577" w:rsidRDefault="00E14577" w:rsidP="00E14577"/>
    <w:p w14:paraId="5F2EF188" w14:textId="3F4F39BB" w:rsidR="00E14577" w:rsidRDefault="00E14577" w:rsidP="00E14577"/>
    <w:p w14:paraId="1C647481" w14:textId="22DCE157" w:rsidR="00E14577" w:rsidRDefault="00E14577" w:rsidP="00E14577"/>
    <w:p w14:paraId="37EE5196" w14:textId="58064041" w:rsidR="00E14577" w:rsidRDefault="00E14577" w:rsidP="00E14577"/>
    <w:p w14:paraId="01D2DA3A" w14:textId="09E1F65F" w:rsidR="00E14577" w:rsidRDefault="00E14577" w:rsidP="00E14577"/>
    <w:p w14:paraId="4BF6EE8B" w14:textId="3257EE8A" w:rsidR="00E14577" w:rsidRPr="00E14577" w:rsidRDefault="00E14577" w:rsidP="00E14577">
      <w:r w:rsidRPr="00E14577">
        <w:rPr>
          <w:noProof/>
        </w:rPr>
        <w:drawing>
          <wp:anchor distT="0" distB="0" distL="114300" distR="114300" simplePos="0" relativeHeight="251660288" behindDoc="1" locked="0" layoutInCell="1" allowOverlap="1" wp14:anchorId="564C2FA0" wp14:editId="6FCEBD4E">
            <wp:simplePos x="0" y="0"/>
            <wp:positionH relativeFrom="margin">
              <wp:align>right</wp:align>
            </wp:positionH>
            <wp:positionV relativeFrom="paragraph">
              <wp:posOffset>15850</wp:posOffset>
            </wp:positionV>
            <wp:extent cx="4167660" cy="2406700"/>
            <wp:effectExtent l="0" t="0" r="4445" b="0"/>
            <wp:wrapTight wrapText="bothSides">
              <wp:wrapPolygon edited="0">
                <wp:start x="0" y="0"/>
                <wp:lineTo x="0" y="21372"/>
                <wp:lineTo x="21524" y="21372"/>
                <wp:lineTo x="2152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60" cy="24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577">
        <w:t>Amy Springfield works</w:t>
      </w:r>
    </w:p>
    <w:p w14:paraId="5B2A3A4A" w14:textId="69B3E892" w:rsidR="00E14577" w:rsidRPr="00E14577" w:rsidRDefault="00E14577" w:rsidP="00E14577">
      <w:r w:rsidRPr="00E14577">
        <w:t>for Pound Ridge Financial</w:t>
      </w:r>
    </w:p>
    <w:p w14:paraId="7E0B0305" w14:textId="7B887B0E" w:rsidR="00E14577" w:rsidRPr="00E14577" w:rsidRDefault="00E14577" w:rsidP="00E14577">
      <w:r w:rsidRPr="00E14577">
        <w:t>Planners. Her employer uses</w:t>
      </w:r>
    </w:p>
    <w:p w14:paraId="077FC45E" w14:textId="750627C8" w:rsidR="00E14577" w:rsidRPr="00E14577" w:rsidRDefault="00E14577" w:rsidP="00E14577">
      <w:r w:rsidRPr="00E14577">
        <w:t>an electronic W-2 form as</w:t>
      </w:r>
    </w:p>
    <w:p w14:paraId="4B9CECD7" w14:textId="57AC2869" w:rsidR="00E14577" w:rsidRPr="00E14577" w:rsidRDefault="00E14577" w:rsidP="00E14577">
      <w:r w:rsidRPr="00E14577">
        <w:t>shown at the right. What</w:t>
      </w:r>
    </w:p>
    <w:p w14:paraId="5E36D1C4" w14:textId="731C0002" w:rsidR="00E14577" w:rsidRPr="00E14577" w:rsidRDefault="00E14577" w:rsidP="00E14577">
      <w:r w:rsidRPr="00E14577">
        <w:t>accounts for the difference</w:t>
      </w:r>
    </w:p>
    <w:p w14:paraId="781A27FD" w14:textId="6EA05ACD" w:rsidR="00E14577" w:rsidRPr="00E14577" w:rsidRDefault="00E14577" w:rsidP="00E14577">
      <w:r w:rsidRPr="00E14577">
        <w:t>between her wages listed</w:t>
      </w:r>
    </w:p>
    <w:p w14:paraId="1E7D024F" w14:textId="528A8693" w:rsidR="00E14577" w:rsidRPr="00E14577" w:rsidRDefault="00E14577" w:rsidP="00E14577">
      <w:r w:rsidRPr="00E14577">
        <w:t>in Box 1 and her Social</w:t>
      </w:r>
    </w:p>
    <w:p w14:paraId="3CCE4BAB" w14:textId="76B22A17" w:rsidR="00E14577" w:rsidRPr="00E14577" w:rsidRDefault="00E14577" w:rsidP="00E14577">
      <w:r w:rsidRPr="00E14577">
        <w:t>Security and Medicare wages</w:t>
      </w:r>
    </w:p>
    <w:p w14:paraId="68C75BC0" w14:textId="2ABB6720" w:rsidR="00E14577" w:rsidRDefault="00E14577" w:rsidP="00E14577">
      <w:r w:rsidRPr="00E14577">
        <w:t>listed in Boxes 3 and 5?</w:t>
      </w:r>
    </w:p>
    <w:p w14:paraId="0015B713" w14:textId="59131851" w:rsidR="00E14577" w:rsidRDefault="00E14577" w:rsidP="00E14577"/>
    <w:p w14:paraId="5DBCE7EC" w14:textId="1BCCD5BF" w:rsidR="00E14577" w:rsidRDefault="00E14577" w:rsidP="00E14577"/>
    <w:p w14:paraId="1019EBA2" w14:textId="455136B5" w:rsidR="00E14577" w:rsidRDefault="00E14577" w:rsidP="00E14577"/>
    <w:p w14:paraId="11C74E51" w14:textId="102335D0" w:rsidR="00E14577" w:rsidRDefault="00E14577" w:rsidP="00E14577"/>
    <w:p w14:paraId="6164EF3C" w14:textId="23745D42" w:rsidR="00E14577" w:rsidRDefault="00E14577" w:rsidP="00E14577"/>
    <w:p w14:paraId="5A44C8D8" w14:textId="422A774E" w:rsidR="00E14577" w:rsidRPr="00E14577" w:rsidRDefault="009E7629" w:rsidP="00E1457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BF09DC" wp14:editId="722FCC5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016375" cy="2640330"/>
            <wp:effectExtent l="0" t="0" r="3175" b="7620"/>
            <wp:wrapTight wrapText="bothSides">
              <wp:wrapPolygon edited="0">
                <wp:start x="307" y="312"/>
                <wp:lineTo x="0" y="1714"/>
                <wp:lineTo x="0" y="20571"/>
                <wp:lineTo x="307" y="21506"/>
                <wp:lineTo x="21207" y="21506"/>
                <wp:lineTo x="21515" y="20571"/>
                <wp:lineTo x="21515" y="1714"/>
                <wp:lineTo x="21207" y="312"/>
                <wp:lineTo x="307" y="312"/>
              </wp:wrapPolygon>
            </wp:wrapTight>
            <wp:docPr id="2" name="Picture 2" descr="Image result for 1099 sampl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99 sample for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577" w:rsidRPr="00E14577">
        <w:rPr>
          <w:b/>
          <w:bCs/>
        </w:rPr>
        <w:t>1099 Form</w:t>
      </w:r>
    </w:p>
    <w:p w14:paraId="185016A3" w14:textId="71B7CEAB" w:rsidR="00E14577" w:rsidRPr="00E14577" w:rsidRDefault="00E14577" w:rsidP="00E14577">
      <w:r w:rsidRPr="00E14577">
        <w:t>Another type of income statement is the Internal Revenue Service</w:t>
      </w:r>
      <w:r>
        <w:t>’</w:t>
      </w:r>
      <w:r w:rsidRPr="00E14577">
        <w:t>s Form</w:t>
      </w:r>
      <w:r>
        <w:t xml:space="preserve"> </w:t>
      </w:r>
      <w:r w:rsidRPr="00E14577">
        <w:t>1099. This form is used to report different types of income other than</w:t>
      </w:r>
      <w:r>
        <w:t xml:space="preserve"> </w:t>
      </w:r>
      <w:r w:rsidRPr="00E14577">
        <w:t>wages, salaries, and tips such as bank interest, royalties, contracted work,</w:t>
      </w:r>
      <w:r>
        <w:t xml:space="preserve"> </w:t>
      </w:r>
      <w:r w:rsidRPr="00E14577">
        <w:t>and so on. Different 1099 forms are used depending upon the income</w:t>
      </w:r>
      <w:r>
        <w:t xml:space="preserve"> </w:t>
      </w:r>
      <w:r w:rsidRPr="00E14577">
        <w:t>type</w:t>
      </w:r>
      <w:r>
        <w:t xml:space="preserve"> </w:t>
      </w:r>
    </w:p>
    <w:p w14:paraId="2DE8B231" w14:textId="77777777" w:rsidR="00AE232F" w:rsidRDefault="00E14577" w:rsidP="00E14577">
      <w:r w:rsidRPr="00E14577">
        <w:t>Unlike the wages reported on the W-2 form, 1099 income has yet to</w:t>
      </w:r>
      <w:r>
        <w:t xml:space="preserve"> </w:t>
      </w:r>
      <w:r w:rsidRPr="00E14577">
        <w:t>be taxed. It will be added to the employee</w:t>
      </w:r>
      <w:r>
        <w:t>’</w:t>
      </w:r>
      <w:r w:rsidRPr="00E14577">
        <w:t>s total income and used in the</w:t>
      </w:r>
      <w:r>
        <w:t xml:space="preserve"> </w:t>
      </w:r>
      <w:r w:rsidRPr="00E14577">
        <w:t>calculation of taxes when filling out the income tax return.</w:t>
      </w:r>
    </w:p>
    <w:p w14:paraId="4094FDD8" w14:textId="4A9C4B52" w:rsidR="00D23B4A" w:rsidRPr="00D23B4A" w:rsidRDefault="00D23B4A" w:rsidP="00D23B4A">
      <w:r w:rsidRPr="00D23B4A">
        <w:lastRenderedPageBreak/>
        <w:t>People don</w:t>
      </w:r>
      <w:r>
        <w:t>’</w:t>
      </w:r>
      <w:r w:rsidRPr="00D23B4A">
        <w:t>t like paying taxes, but they realize it is a necessity to raise</w:t>
      </w:r>
      <w:r>
        <w:t xml:space="preserve"> </w:t>
      </w:r>
      <w:r w:rsidRPr="00D23B4A">
        <w:t>money for government services, and they cooperate with the procedure.</w:t>
      </w:r>
      <w:r>
        <w:t xml:space="preserve"> </w:t>
      </w:r>
      <w:r w:rsidRPr="00D23B4A">
        <w:t xml:space="preserve">This is known as </w:t>
      </w:r>
      <w:r w:rsidRPr="00D23B4A">
        <w:rPr>
          <w:b/>
          <w:bCs/>
        </w:rPr>
        <w:t>voluntary compliance</w:t>
      </w:r>
      <w:r w:rsidRPr="00D23B4A">
        <w:t>. You can lower your tax burden</w:t>
      </w:r>
      <w:r>
        <w:t xml:space="preserve"> </w:t>
      </w:r>
      <w:r w:rsidRPr="00D23B4A">
        <w:t>if you learn about taxes</w:t>
      </w:r>
      <w:r w:rsidRPr="00D23B4A">
        <w:rPr>
          <w:rFonts w:hint="eastAsia"/>
        </w:rPr>
        <w:t>—</w:t>
      </w:r>
      <w:r w:rsidRPr="00D23B4A">
        <w:t>the more you know, the more you can save.</w:t>
      </w:r>
    </w:p>
    <w:p w14:paraId="65B50D13" w14:textId="0257D4FD" w:rsidR="00AE232F" w:rsidRDefault="00D23B4A" w:rsidP="00D23B4A">
      <w:r w:rsidRPr="00D23B4A">
        <w:t>On Form 1040A, you can report income from wages, interest, stock</w:t>
      </w:r>
      <w:r>
        <w:t xml:space="preserve"> </w:t>
      </w:r>
      <w:r w:rsidRPr="00D23B4A">
        <w:t>dividends, pensions, unemployment insurance, and Social Security benefits. There are many other sources of income a citizen can have, including</w:t>
      </w:r>
      <w:r>
        <w:t xml:space="preserve"> </w:t>
      </w:r>
      <w:r w:rsidRPr="00D23B4A">
        <w:t>alimony and prizes.</w:t>
      </w:r>
    </w:p>
    <w:p w14:paraId="7E929911" w14:textId="590712FE" w:rsidR="00D23B4A" w:rsidRDefault="00D23B4A" w:rsidP="00D23B4A"/>
    <w:p w14:paraId="7F7087BD" w14:textId="5FE00F1F" w:rsidR="00D23B4A" w:rsidRPr="00906045" w:rsidRDefault="005949F2" w:rsidP="00D23B4A">
      <w:pPr>
        <w:rPr>
          <w:b/>
          <w:bCs/>
        </w:rPr>
      </w:pPr>
      <w:r w:rsidRPr="00906045">
        <w:rPr>
          <w:b/>
          <w:bCs/>
        </w:rPr>
        <w:t>Practice to f</w:t>
      </w:r>
      <w:r w:rsidR="00D23B4A" w:rsidRPr="00906045">
        <w:rPr>
          <w:b/>
          <w:bCs/>
        </w:rPr>
        <w:t>ill in 1040 form</w:t>
      </w:r>
    </w:p>
    <w:p w14:paraId="512398D9" w14:textId="77777777" w:rsidR="005949F2" w:rsidRDefault="005949F2" w:rsidP="00D23B4A">
      <w:r>
        <w:t xml:space="preserve">Social Security Number </w:t>
      </w:r>
      <w:r>
        <w:tab/>
      </w:r>
      <w:r>
        <w:t xml:space="preserve">257-00-4321 </w:t>
      </w:r>
    </w:p>
    <w:p w14:paraId="7B7E5D79" w14:textId="77777777" w:rsidR="005949F2" w:rsidRDefault="005949F2" w:rsidP="00D23B4A">
      <w:r>
        <w:t xml:space="preserve">Filing Status </w:t>
      </w:r>
      <w:r>
        <w:tab/>
      </w:r>
      <w:r>
        <w:tab/>
      </w:r>
      <w:r>
        <w:tab/>
      </w:r>
      <w:r>
        <w:t xml:space="preserve">Head of Household </w:t>
      </w:r>
    </w:p>
    <w:p w14:paraId="67027E62" w14:textId="77777777" w:rsidR="005949F2" w:rsidRDefault="005949F2" w:rsidP="00D23B4A">
      <w:r>
        <w:t>Taxpayer’s Date of Birth</w:t>
      </w:r>
      <w:r>
        <w:tab/>
      </w:r>
      <w:r>
        <w:t xml:space="preserve"> 03/01/1978 </w:t>
      </w:r>
      <w:r>
        <w:tab/>
      </w:r>
      <w:r>
        <w:t xml:space="preserve">Taxpayer is not Blind or Deceased Client’s </w:t>
      </w:r>
    </w:p>
    <w:p w14:paraId="29B6F558" w14:textId="77777777" w:rsidR="005949F2" w:rsidRDefault="005949F2" w:rsidP="00D23B4A">
      <w:r>
        <w:t xml:space="preserve">First Name, Initial, and Last Name </w:t>
      </w:r>
      <w:r>
        <w:tab/>
      </w:r>
      <w:r>
        <w:tab/>
      </w:r>
      <w:r>
        <w:t xml:space="preserve">Whitney M. Refund </w:t>
      </w:r>
    </w:p>
    <w:p w14:paraId="2FAFE0C3" w14:textId="77777777" w:rsidR="005949F2" w:rsidRDefault="005949F2" w:rsidP="00D23B4A">
      <w:r>
        <w:t xml:space="preserve">Street Address </w:t>
      </w:r>
      <w:r>
        <w:tab/>
      </w:r>
      <w:r>
        <w:tab/>
      </w:r>
      <w:r>
        <w:t xml:space="preserve">4175 Spring Street Zip Code 30809 (Evans, Georgia) </w:t>
      </w:r>
    </w:p>
    <w:p w14:paraId="13935EF4" w14:textId="77777777" w:rsidR="005949F2" w:rsidRDefault="005949F2" w:rsidP="00D23B4A">
      <w:r>
        <w:t xml:space="preserve">Daytime Telephone </w:t>
      </w:r>
      <w:r>
        <w:tab/>
      </w:r>
      <w:r>
        <w:tab/>
      </w:r>
      <w:r>
        <w:t xml:space="preserve">706-868-0985 </w:t>
      </w:r>
      <w:r>
        <w:tab/>
      </w:r>
      <w:r>
        <w:t xml:space="preserve">E-Mail: </w:t>
      </w:r>
      <w:r>
        <w:tab/>
      </w:r>
      <w:r>
        <w:t xml:space="preserve">whitneyrefund@yahoo.com Taxpayer’s Occupation </w:t>
      </w:r>
      <w:r>
        <w:tab/>
      </w:r>
      <w:r>
        <w:t xml:space="preserve">Librarian </w:t>
      </w:r>
    </w:p>
    <w:p w14:paraId="1A1867D7" w14:textId="77777777" w:rsidR="005949F2" w:rsidRDefault="005949F2" w:rsidP="00D23B4A">
      <w:r>
        <w:t xml:space="preserve">Dependent Information </w:t>
      </w:r>
    </w:p>
    <w:p w14:paraId="7182342D" w14:textId="77777777" w:rsidR="005949F2" w:rsidRDefault="005949F2" w:rsidP="00D23B4A">
      <w:r>
        <w:t xml:space="preserve">Dependent Name </w:t>
      </w:r>
      <w:r>
        <w:tab/>
      </w:r>
      <w:r>
        <w:tab/>
      </w:r>
      <w:r>
        <w:t xml:space="preserve">Jeremy D. Refund </w:t>
      </w:r>
      <w:r>
        <w:tab/>
      </w:r>
      <w:r>
        <w:t xml:space="preserve">Dependent’s Date of Birth </w:t>
      </w:r>
      <w:r>
        <w:tab/>
      </w:r>
      <w:r>
        <w:t xml:space="preserve">05/03/2012 Dependent’s SSN </w:t>
      </w:r>
      <w:r>
        <w:tab/>
      </w:r>
      <w:r>
        <w:tab/>
      </w:r>
      <w:r>
        <w:t xml:space="preserve">364-00-5654 </w:t>
      </w:r>
      <w:r>
        <w:tab/>
      </w:r>
      <w:r>
        <w:tab/>
      </w:r>
      <w:r>
        <w:t xml:space="preserve">Relationship Son </w:t>
      </w:r>
    </w:p>
    <w:p w14:paraId="532424E6" w14:textId="77777777" w:rsidR="005949F2" w:rsidRDefault="005949F2" w:rsidP="00D23B4A">
      <w:r>
        <w:t xml:space="preserve">Dependent Care Expenses </w:t>
      </w:r>
      <w:r>
        <w:tab/>
      </w:r>
      <w:r>
        <w:t xml:space="preserve">$ 3800 </w:t>
      </w:r>
    </w:p>
    <w:p w14:paraId="543DDA3E" w14:textId="77777777" w:rsidR="005949F2" w:rsidRDefault="005949F2" w:rsidP="00D23B4A">
      <w:r>
        <w:t xml:space="preserve">Taxpayer has not released the claim for Jeremy to another person </w:t>
      </w:r>
    </w:p>
    <w:p w14:paraId="67C312E3" w14:textId="77777777" w:rsidR="005949F2" w:rsidRDefault="005949F2" w:rsidP="00D23B4A">
      <w:r>
        <w:t xml:space="preserve">Daycare Information Provider’s Name </w:t>
      </w:r>
      <w:r>
        <w:tab/>
      </w:r>
      <w:r>
        <w:t xml:space="preserve">Sunshine House Provider’s EIN 589632100 </w:t>
      </w:r>
    </w:p>
    <w:p w14:paraId="5D188C64" w14:textId="42B9DD85" w:rsidR="005949F2" w:rsidRDefault="005949F2" w:rsidP="00D23B4A">
      <w:r>
        <w:t xml:space="preserve">Address 521 </w:t>
      </w:r>
      <w:r w:rsidR="00906045">
        <w:tab/>
      </w:r>
      <w:proofErr w:type="spellStart"/>
      <w:r>
        <w:t>Furys</w:t>
      </w:r>
      <w:proofErr w:type="spellEnd"/>
      <w:r>
        <w:t xml:space="preserve"> Ferry Road -- Evans, GA 30809 </w:t>
      </w:r>
    </w:p>
    <w:p w14:paraId="182BA6CB" w14:textId="77777777" w:rsidR="005949F2" w:rsidRDefault="005949F2" w:rsidP="00D23B4A">
      <w:r>
        <w:t xml:space="preserve">Health Insurance Information Taxpayer had full-year minimum essential health care coverage. </w:t>
      </w:r>
    </w:p>
    <w:p w14:paraId="70467D31" w14:textId="77777777" w:rsidR="005949F2" w:rsidRDefault="005949F2" w:rsidP="00D23B4A">
      <w:r>
        <w:t xml:space="preserve">Health care coverage was NOT purchased through the Exchange. </w:t>
      </w:r>
    </w:p>
    <w:p w14:paraId="6A8F7BA1" w14:textId="77777777" w:rsidR="005949F2" w:rsidRDefault="005949F2" w:rsidP="00D23B4A">
      <w:r>
        <w:t xml:space="preserve">W-2 Information </w:t>
      </w:r>
    </w:p>
    <w:p w14:paraId="5CFB5FB2" w14:textId="77777777" w:rsidR="005949F2" w:rsidRDefault="005949F2" w:rsidP="00D23B4A">
      <w:r>
        <w:t xml:space="preserve">Employer Identification Number </w:t>
      </w:r>
      <w:r>
        <w:tab/>
      </w:r>
      <w:r>
        <w:t xml:space="preserve">58-6412038 </w:t>
      </w:r>
    </w:p>
    <w:p w14:paraId="4891365D" w14:textId="77777777" w:rsidR="005949F2" w:rsidRDefault="005949F2" w:rsidP="00D23B4A">
      <w:r>
        <w:t xml:space="preserve">Employer Name/Address </w:t>
      </w:r>
      <w:r>
        <w:tab/>
      </w:r>
      <w:r>
        <w:tab/>
      </w:r>
      <w:r>
        <w:t xml:space="preserve">RCS 610 Ronald Reagan Drive Evans, GA 30809 </w:t>
      </w:r>
    </w:p>
    <w:p w14:paraId="2B3E8CC4" w14:textId="77777777" w:rsidR="00C37ADD" w:rsidRDefault="005949F2" w:rsidP="00D23B4A">
      <w:r>
        <w:t xml:space="preserve">Wages </w:t>
      </w:r>
      <w:r w:rsidR="00C37ADD">
        <w:tab/>
      </w:r>
      <w:r w:rsidR="00C37ADD">
        <w:tab/>
      </w:r>
      <w:r>
        <w:t xml:space="preserve">$ 26263 </w:t>
      </w:r>
      <w:r w:rsidR="00C37ADD">
        <w:tab/>
      </w:r>
      <w:r w:rsidR="00C37ADD">
        <w:tab/>
      </w:r>
      <w:r>
        <w:t xml:space="preserve">Federal Withholding </w:t>
      </w:r>
      <w:r w:rsidR="00C37ADD">
        <w:tab/>
      </w:r>
      <w:r>
        <w:t xml:space="preserve">$ 264 </w:t>
      </w:r>
    </w:p>
    <w:p w14:paraId="49A5C8CA" w14:textId="77777777" w:rsidR="00C37ADD" w:rsidRDefault="005949F2" w:rsidP="00D23B4A">
      <w:r>
        <w:t xml:space="preserve">State GA State ID Number 28594178 </w:t>
      </w:r>
      <w:r w:rsidR="00C37ADD">
        <w:tab/>
      </w:r>
      <w:r>
        <w:t xml:space="preserve">State Tax Withheld $ 564 ** </w:t>
      </w:r>
    </w:p>
    <w:p w14:paraId="48A1F8ED" w14:textId="73C48A57" w:rsidR="009E7629" w:rsidRDefault="009E7629" w:rsidP="00D23B4A"/>
    <w:p w14:paraId="55FC14E1" w14:textId="0D49045A" w:rsidR="00906045" w:rsidRDefault="00906045" w:rsidP="00D23B4A">
      <w:r>
        <w:t>Stamp</w:t>
      </w:r>
    </w:p>
    <w:p w14:paraId="338BB683" w14:textId="77777777" w:rsidR="00906045" w:rsidRDefault="00906045" w:rsidP="00906045"/>
    <w:p w14:paraId="65156383" w14:textId="77777777" w:rsidR="00906045" w:rsidRDefault="00906045" w:rsidP="00906045">
      <w:r w:rsidRPr="00906045">
        <w:t>Deductions lower your taxable income, which means you pay a lower</w:t>
      </w:r>
      <w:r>
        <w:t xml:space="preserve"> </w:t>
      </w:r>
      <w:r w:rsidRPr="00906045">
        <w:t>income tax. Form 1040 allows some deductions from income, including</w:t>
      </w:r>
      <w:r>
        <w:t xml:space="preserve"> </w:t>
      </w:r>
      <w:r w:rsidRPr="00906045">
        <w:t>some educational expenses. There are many deductions that the government</w:t>
      </w:r>
      <w:r>
        <w:t xml:space="preserve"> </w:t>
      </w:r>
      <w:r w:rsidRPr="00906045">
        <w:t>allows taxpayers to use to lower the amount they pay in taxes, including</w:t>
      </w:r>
      <w:r>
        <w:t xml:space="preserve"> </w:t>
      </w:r>
    </w:p>
    <w:p w14:paraId="27798457" w14:textId="77EDA740" w:rsidR="00906045" w:rsidRPr="00906045" w:rsidRDefault="00906045" w:rsidP="00906045">
      <w:pPr>
        <w:ind w:firstLine="709"/>
      </w:pPr>
      <w:r w:rsidRPr="00906045">
        <w:t xml:space="preserve">medical expenses </w:t>
      </w:r>
      <w:r>
        <w:tab/>
      </w:r>
      <w:r w:rsidRPr="00906045">
        <w:t>alimony paid</w:t>
      </w:r>
      <w:r>
        <w:t xml:space="preserve"> </w:t>
      </w:r>
      <w:r>
        <w:tab/>
      </w:r>
      <w:r w:rsidRPr="00906045">
        <w:t xml:space="preserve">property taxes paid </w:t>
      </w:r>
      <w:r>
        <w:tab/>
      </w:r>
      <w:r w:rsidRPr="00906045">
        <w:t>mortgage interest paid</w:t>
      </w:r>
    </w:p>
    <w:p w14:paraId="7BD6BCD7" w14:textId="733637CF" w:rsidR="00906045" w:rsidRPr="00906045" w:rsidRDefault="00906045" w:rsidP="00906045">
      <w:pPr>
        <w:ind w:firstLine="709"/>
      </w:pPr>
      <w:r w:rsidRPr="00906045">
        <w:t xml:space="preserve">state and local income taxes paid </w:t>
      </w:r>
      <w:r>
        <w:tab/>
      </w:r>
      <w:r w:rsidRPr="00906045">
        <w:t>charitable contributions</w:t>
      </w:r>
    </w:p>
    <w:p w14:paraId="756EC16A" w14:textId="77777777" w:rsidR="00906045" w:rsidRDefault="00906045" w:rsidP="00906045">
      <w:pPr>
        <w:ind w:firstLine="709"/>
      </w:pPr>
      <w:r w:rsidRPr="00906045">
        <w:t>casualty and theft losses gambling losses</w:t>
      </w:r>
      <w:r>
        <w:t xml:space="preserve"> </w:t>
      </w:r>
      <w:r>
        <w:tab/>
      </w:r>
      <w:r>
        <w:tab/>
      </w:r>
      <w:r>
        <w:tab/>
      </w:r>
      <w:r w:rsidRPr="00906045">
        <w:t xml:space="preserve">moving expenses </w:t>
      </w:r>
    </w:p>
    <w:p w14:paraId="71D628CA" w14:textId="50890460" w:rsidR="00906045" w:rsidRPr="00906045" w:rsidRDefault="00906045" w:rsidP="00906045">
      <w:pPr>
        <w:ind w:firstLine="709"/>
      </w:pPr>
      <w:r w:rsidRPr="00906045">
        <w:t>job-seeking expenses</w:t>
      </w:r>
      <w:r>
        <w:t xml:space="preserve"> </w:t>
      </w:r>
      <w:r>
        <w:tab/>
      </w:r>
      <w:r>
        <w:tab/>
      </w:r>
      <w:r>
        <w:tab/>
      </w:r>
      <w:r w:rsidRPr="00906045">
        <w:t>business expenses tax preparation fees</w:t>
      </w:r>
    </w:p>
    <w:p w14:paraId="15055122" w14:textId="1738D48C" w:rsidR="00306127" w:rsidRDefault="00906045" w:rsidP="00306127">
      <w:r w:rsidRPr="00906045">
        <w:t>These deductions are filed using Form 1040, on an additional form,</w:t>
      </w:r>
      <w:r>
        <w:t xml:space="preserve"> called </w:t>
      </w:r>
      <w:r w:rsidRPr="00906045">
        <w:rPr>
          <w:b/>
          <w:bCs/>
        </w:rPr>
        <w:t>Schedule A—Itemized Deductions</w:t>
      </w:r>
      <w:r w:rsidRPr="00906045">
        <w:t xml:space="preserve">. </w:t>
      </w:r>
      <w:r w:rsidR="00306127">
        <w:t xml:space="preserve"> </w:t>
      </w:r>
      <w:r w:rsidR="00306127" w:rsidRPr="00306127">
        <w:rPr>
          <w:b/>
          <w:bCs/>
        </w:rPr>
        <w:t xml:space="preserve">Schedule B—Interest and Dividend Income </w:t>
      </w:r>
      <w:r w:rsidR="00306127" w:rsidRPr="00306127">
        <w:t>is used to</w:t>
      </w:r>
      <w:r w:rsidR="00306127">
        <w:t xml:space="preserve"> </w:t>
      </w:r>
      <w:r w:rsidR="00306127" w:rsidRPr="00306127">
        <w:t>list sources of interest and dividend income. It tells the IRS who paid you</w:t>
      </w:r>
      <w:r w:rsidR="00306127">
        <w:t xml:space="preserve"> </w:t>
      </w:r>
      <w:r w:rsidR="00306127" w:rsidRPr="00306127">
        <w:t>interest and dividends and how much you received from each</w:t>
      </w:r>
      <w:r w:rsidR="00306127">
        <w:t xml:space="preserve">. </w:t>
      </w:r>
    </w:p>
    <w:p w14:paraId="72518817" w14:textId="77777777" w:rsidR="00306127" w:rsidRDefault="00306127" w:rsidP="00306127"/>
    <w:p w14:paraId="71F19610" w14:textId="5C16C8E4" w:rsidR="00306127" w:rsidRDefault="00306127" w:rsidP="00306127"/>
    <w:p w14:paraId="7125AE03" w14:textId="4D91AB77" w:rsidR="00306127" w:rsidRDefault="00306127" w:rsidP="00306127"/>
    <w:p w14:paraId="686BD02A" w14:textId="0B1DD698" w:rsidR="00306127" w:rsidRDefault="00306127" w:rsidP="00306127"/>
    <w:p w14:paraId="12BE37F3" w14:textId="267517A2" w:rsidR="00306127" w:rsidRDefault="00306127" w:rsidP="00306127"/>
    <w:p w14:paraId="751857B9" w14:textId="41EA450D" w:rsidR="00306127" w:rsidRDefault="00306127" w:rsidP="00306127"/>
    <w:p w14:paraId="5367CC7A" w14:textId="501C4C78" w:rsidR="00306127" w:rsidRDefault="00306127" w:rsidP="00306127"/>
    <w:p w14:paraId="22DAB732" w14:textId="496ABF7C" w:rsidR="00E97038" w:rsidRDefault="00906045" w:rsidP="00E9703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A</w:t>
      </w:r>
      <w:r w:rsidR="00E97038">
        <w:rPr>
          <w:b/>
          <w:bCs/>
        </w:rPr>
        <w:t xml:space="preserve">ssessment Target </w:t>
      </w:r>
      <w:r w:rsidR="00D46D39">
        <w:rPr>
          <w:b/>
          <w:bCs/>
        </w:rPr>
        <w:t>20</w:t>
      </w:r>
    </w:p>
    <w:p w14:paraId="55EE23B1" w14:textId="340D1C9D" w:rsidR="00E97038" w:rsidRDefault="00E97038" w:rsidP="00E82589">
      <w:pPr>
        <w:pBdr>
          <w:bottom w:val="single" w:sz="4" w:space="1" w:color="000000"/>
        </w:pBdr>
      </w:pPr>
      <w:r w:rsidRPr="00E82589">
        <w:rPr>
          <w:b/>
          <w:sz w:val="28"/>
          <w:szCs w:val="28"/>
        </w:rPr>
        <w:t xml:space="preserve">I can…  </w:t>
      </w:r>
      <w:r w:rsidR="00E82589" w:rsidRPr="00E82589">
        <w:t>Calculate federal income taxes using tax table and tax schedules</w:t>
      </w:r>
    </w:p>
    <w:p w14:paraId="2BDC1199" w14:textId="7A3EBCBF" w:rsidR="00E97038" w:rsidRDefault="00E97038" w:rsidP="00E97038"/>
    <w:p w14:paraId="5BA10D30" w14:textId="1F71A7CC" w:rsidR="00306127" w:rsidRDefault="00306127" w:rsidP="00E97038">
      <w:r>
        <w:t>Fill in</w:t>
      </w:r>
      <w:r>
        <w:t xml:space="preserve"> Form 1040, Schedule A, Schedule B </w:t>
      </w:r>
    </w:p>
    <w:p w14:paraId="7843EFFC" w14:textId="4EDC4B04" w:rsidR="00306127" w:rsidRDefault="00013653" w:rsidP="00E97038">
      <w:r w:rsidRPr="00013653">
        <w:rPr>
          <w:noProof/>
        </w:rPr>
        <w:drawing>
          <wp:inline distT="0" distB="0" distL="0" distR="0" wp14:anchorId="1D3F9827" wp14:editId="0DA391B3">
            <wp:extent cx="4484518" cy="652515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64" cy="65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7BB4" w14:textId="7E2611B2" w:rsidR="00013653" w:rsidRDefault="00013653" w:rsidP="00E97038">
      <w:r w:rsidRPr="00013653">
        <w:rPr>
          <w:noProof/>
        </w:rPr>
        <w:drawing>
          <wp:anchor distT="0" distB="0" distL="114300" distR="114300" simplePos="0" relativeHeight="251662336" behindDoc="1" locked="0" layoutInCell="1" allowOverlap="1" wp14:anchorId="2224D3DA" wp14:editId="1581E2B6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520827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489" y="21260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B5A4F" w14:textId="3E1B4BE2" w:rsidR="00013653" w:rsidRDefault="00013653" w:rsidP="00E97038"/>
    <w:p w14:paraId="5CC32C9D" w14:textId="626F5337" w:rsidR="00013653" w:rsidRDefault="00013653" w:rsidP="00E97038"/>
    <w:p w14:paraId="21ABE907" w14:textId="77777777" w:rsidR="00013653" w:rsidRDefault="00013653" w:rsidP="00E97038"/>
    <w:p w14:paraId="2DE12797" w14:textId="1F8FDDFD" w:rsidR="00013653" w:rsidRDefault="00013653" w:rsidP="00E97038"/>
    <w:p w14:paraId="11AE46E0" w14:textId="32E31C23" w:rsidR="00013653" w:rsidRDefault="00013653" w:rsidP="00E97038"/>
    <w:p w14:paraId="4DBB3126" w14:textId="6AE9C8EC" w:rsidR="00013653" w:rsidRDefault="00013653" w:rsidP="00E97038">
      <w:r w:rsidRPr="00013653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A2B6611" wp14:editId="4551EDF2">
            <wp:simplePos x="0" y="0"/>
            <wp:positionH relativeFrom="column">
              <wp:posOffset>32334</wp:posOffset>
            </wp:positionH>
            <wp:positionV relativeFrom="paragraph">
              <wp:posOffset>178</wp:posOffset>
            </wp:positionV>
            <wp:extent cx="4223385" cy="5427345"/>
            <wp:effectExtent l="0" t="0" r="5715" b="190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0832D" w14:textId="64BB8176" w:rsidR="00013653" w:rsidRDefault="00013653" w:rsidP="00E97038"/>
    <w:p w14:paraId="574481D2" w14:textId="776C036A" w:rsidR="00013653" w:rsidRDefault="00013653" w:rsidP="00E97038"/>
    <w:p w14:paraId="6712C300" w14:textId="41FA5011" w:rsidR="00013653" w:rsidRDefault="00013653" w:rsidP="00E97038"/>
    <w:p w14:paraId="1F914DCF" w14:textId="2451A313" w:rsidR="00013653" w:rsidRDefault="00013653" w:rsidP="00E97038"/>
    <w:p w14:paraId="7BF32CBD" w14:textId="7F3847CB" w:rsidR="00013653" w:rsidRDefault="00013653" w:rsidP="00E97038"/>
    <w:p w14:paraId="45736C50" w14:textId="4B08CDCD" w:rsidR="00013653" w:rsidRDefault="00013653" w:rsidP="00E97038"/>
    <w:p w14:paraId="75241BC9" w14:textId="77777777" w:rsidR="00013653" w:rsidRDefault="00013653" w:rsidP="00E97038"/>
    <w:p w14:paraId="25939E9D" w14:textId="77777777" w:rsidR="00013653" w:rsidRDefault="00013653" w:rsidP="00E97038"/>
    <w:p w14:paraId="37FC618B" w14:textId="53DE736D" w:rsidR="00013653" w:rsidRDefault="00013653" w:rsidP="00E97038"/>
    <w:p w14:paraId="1F7EA1F1" w14:textId="77777777" w:rsidR="00013653" w:rsidRDefault="00013653" w:rsidP="00E97038"/>
    <w:p w14:paraId="116C9078" w14:textId="5FF0746D" w:rsidR="00013653" w:rsidRDefault="00013653" w:rsidP="00E97038"/>
    <w:p w14:paraId="47014F9E" w14:textId="77777777" w:rsidR="00013653" w:rsidRDefault="00013653" w:rsidP="00E97038"/>
    <w:p w14:paraId="0B93E9C7" w14:textId="6419CB3A" w:rsidR="00013653" w:rsidRDefault="00013653" w:rsidP="00E97038"/>
    <w:p w14:paraId="683453BF" w14:textId="62B06B2C" w:rsidR="00013653" w:rsidRDefault="00013653" w:rsidP="00E97038"/>
    <w:p w14:paraId="0646BFE2" w14:textId="7A4C5FF0" w:rsidR="00013653" w:rsidRDefault="00013653" w:rsidP="00E97038"/>
    <w:p w14:paraId="10BAA591" w14:textId="2AF07A73" w:rsidR="00013653" w:rsidRDefault="00013653" w:rsidP="00E97038"/>
    <w:p w14:paraId="1D450155" w14:textId="49E19A9A" w:rsidR="00013653" w:rsidRDefault="00013653" w:rsidP="00E97038"/>
    <w:p w14:paraId="68587168" w14:textId="080FDBC1" w:rsidR="00013653" w:rsidRDefault="00013653" w:rsidP="00E97038"/>
    <w:p w14:paraId="377CD2A8" w14:textId="703BB27F" w:rsidR="00013653" w:rsidRDefault="00013653" w:rsidP="00E97038"/>
    <w:p w14:paraId="7F9A72F6" w14:textId="7AD974CE" w:rsidR="00013653" w:rsidRDefault="00013653" w:rsidP="00E97038"/>
    <w:p w14:paraId="263F4C03" w14:textId="3ACAFE27" w:rsidR="00013653" w:rsidRDefault="00013653" w:rsidP="00E97038"/>
    <w:p w14:paraId="5F07A509" w14:textId="43DCB393" w:rsidR="00013653" w:rsidRDefault="00013653" w:rsidP="00E97038"/>
    <w:p w14:paraId="6BDE86D4" w14:textId="78A9F50A" w:rsidR="00013653" w:rsidRDefault="00013653" w:rsidP="00E97038"/>
    <w:p w14:paraId="10118D00" w14:textId="01A9082D" w:rsidR="00013653" w:rsidRDefault="00013653" w:rsidP="00E97038"/>
    <w:p w14:paraId="16460078" w14:textId="22640A15" w:rsidR="00013653" w:rsidRDefault="00013653" w:rsidP="00E97038"/>
    <w:p w14:paraId="07AE507A" w14:textId="12556638" w:rsidR="00306127" w:rsidRDefault="00306127" w:rsidP="00E97038"/>
    <w:p w14:paraId="28273DBB" w14:textId="67C2A630" w:rsidR="00013653" w:rsidRDefault="00013653" w:rsidP="00E97038"/>
    <w:p w14:paraId="52A1DD4C" w14:textId="21D63319" w:rsidR="00013653" w:rsidRDefault="00013653" w:rsidP="00E97038"/>
    <w:p w14:paraId="5230C4D1" w14:textId="2119EF42" w:rsidR="00013653" w:rsidRDefault="00013653" w:rsidP="00E97038"/>
    <w:p w14:paraId="4EAC8754" w14:textId="1DD3E89F" w:rsidR="00013653" w:rsidRDefault="00013653" w:rsidP="00E97038">
      <w:r w:rsidRPr="00013653">
        <w:drawing>
          <wp:anchor distT="0" distB="0" distL="114300" distR="114300" simplePos="0" relativeHeight="251663360" behindDoc="1" locked="0" layoutInCell="1" allowOverlap="1" wp14:anchorId="36555D55" wp14:editId="658FD634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4419600" cy="3173095"/>
            <wp:effectExtent l="0" t="0" r="0" b="8255"/>
            <wp:wrapTight wrapText="bothSides">
              <wp:wrapPolygon edited="0">
                <wp:start x="0" y="0"/>
                <wp:lineTo x="0" y="21527"/>
                <wp:lineTo x="21507" y="21527"/>
                <wp:lineTo x="215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D9E19" w14:textId="3D310D31" w:rsidR="00013653" w:rsidRDefault="00013653" w:rsidP="00E97038"/>
    <w:p w14:paraId="615EE761" w14:textId="37D7824D" w:rsidR="00013653" w:rsidRDefault="00013653" w:rsidP="00E97038"/>
    <w:p w14:paraId="670FE9E5" w14:textId="006DA704" w:rsidR="00013653" w:rsidRDefault="00013653" w:rsidP="00E97038"/>
    <w:p w14:paraId="7EB941B1" w14:textId="241A2F32" w:rsidR="00013653" w:rsidRDefault="00013653" w:rsidP="00E97038"/>
    <w:p w14:paraId="1B914970" w14:textId="2FBB10F9" w:rsidR="00013653" w:rsidRDefault="00013653" w:rsidP="00E97038">
      <w:bookmarkStart w:id="1" w:name="_GoBack"/>
      <w:bookmarkEnd w:id="1"/>
    </w:p>
    <w:sectPr w:rsidR="0001365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98E1" w14:textId="77777777" w:rsidR="004B6C79" w:rsidRDefault="004B6C79">
      <w:r>
        <w:separator/>
      </w:r>
    </w:p>
  </w:endnote>
  <w:endnote w:type="continuationSeparator" w:id="0">
    <w:p w14:paraId="0F80F8F3" w14:textId="77777777" w:rsidR="004B6C79" w:rsidRDefault="004B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D242" w14:textId="77777777" w:rsidR="004B6C79" w:rsidRDefault="004B6C79">
      <w:r>
        <w:rPr>
          <w:color w:val="000000"/>
        </w:rPr>
        <w:separator/>
      </w:r>
    </w:p>
  </w:footnote>
  <w:footnote w:type="continuationSeparator" w:id="0">
    <w:p w14:paraId="199DE58C" w14:textId="77777777" w:rsidR="004B6C79" w:rsidRDefault="004B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67"/>
    <w:multiLevelType w:val="hybridMultilevel"/>
    <w:tmpl w:val="522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1771"/>
    <w:multiLevelType w:val="hybridMultilevel"/>
    <w:tmpl w:val="F30E0C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2E4C"/>
    <w:multiLevelType w:val="multilevel"/>
    <w:tmpl w:val="C7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2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79B9"/>
    <w:multiLevelType w:val="hybridMultilevel"/>
    <w:tmpl w:val="09DA47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E41A5"/>
    <w:multiLevelType w:val="hybridMultilevel"/>
    <w:tmpl w:val="3CA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E4A88"/>
    <w:multiLevelType w:val="hybridMultilevel"/>
    <w:tmpl w:val="ED9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1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7"/>
  </w:num>
  <w:num w:numId="9">
    <w:abstractNumId w:val="20"/>
  </w:num>
  <w:num w:numId="10">
    <w:abstractNumId w:val="8"/>
  </w:num>
  <w:num w:numId="11">
    <w:abstractNumId w:val="10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4"/>
  </w:num>
  <w:num w:numId="17">
    <w:abstractNumId w:val="22"/>
  </w:num>
  <w:num w:numId="18">
    <w:abstractNumId w:val="19"/>
  </w:num>
  <w:num w:numId="19">
    <w:abstractNumId w:val="25"/>
  </w:num>
  <w:num w:numId="20">
    <w:abstractNumId w:val="0"/>
  </w:num>
  <w:num w:numId="21">
    <w:abstractNumId w:val="18"/>
  </w:num>
  <w:num w:numId="22">
    <w:abstractNumId w:val="15"/>
  </w:num>
  <w:num w:numId="23">
    <w:abstractNumId w:val="28"/>
  </w:num>
  <w:num w:numId="24">
    <w:abstractNumId w:val="1"/>
  </w:num>
  <w:num w:numId="25">
    <w:abstractNumId w:val="24"/>
  </w:num>
  <w:num w:numId="26">
    <w:abstractNumId w:val="23"/>
  </w:num>
  <w:num w:numId="27">
    <w:abstractNumId w:val="5"/>
  </w:num>
  <w:num w:numId="28">
    <w:abstractNumId w:val="6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3DD6"/>
    <w:rsid w:val="00013653"/>
    <w:rsid w:val="00025E49"/>
    <w:rsid w:val="00034B72"/>
    <w:rsid w:val="00035DF1"/>
    <w:rsid w:val="00042340"/>
    <w:rsid w:val="00051B1D"/>
    <w:rsid w:val="00056DC9"/>
    <w:rsid w:val="00062ADF"/>
    <w:rsid w:val="00067A9B"/>
    <w:rsid w:val="00082B9A"/>
    <w:rsid w:val="00090EE1"/>
    <w:rsid w:val="00093CD9"/>
    <w:rsid w:val="000B666D"/>
    <w:rsid w:val="000C4524"/>
    <w:rsid w:val="000E0682"/>
    <w:rsid w:val="001060AB"/>
    <w:rsid w:val="0010731E"/>
    <w:rsid w:val="00107741"/>
    <w:rsid w:val="00137D84"/>
    <w:rsid w:val="00140280"/>
    <w:rsid w:val="0014495F"/>
    <w:rsid w:val="00154E6F"/>
    <w:rsid w:val="001706C1"/>
    <w:rsid w:val="001809D9"/>
    <w:rsid w:val="001A3BB6"/>
    <w:rsid w:val="001A5560"/>
    <w:rsid w:val="001A5B2F"/>
    <w:rsid w:val="001C3450"/>
    <w:rsid w:val="001C678C"/>
    <w:rsid w:val="001D631C"/>
    <w:rsid w:val="00207DC8"/>
    <w:rsid w:val="002179BA"/>
    <w:rsid w:val="0022420B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A1A1C"/>
    <w:rsid w:val="002C4502"/>
    <w:rsid w:val="002D6B31"/>
    <w:rsid w:val="002F24D5"/>
    <w:rsid w:val="00302530"/>
    <w:rsid w:val="00306127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D7249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869E8"/>
    <w:rsid w:val="004B162C"/>
    <w:rsid w:val="004B6C79"/>
    <w:rsid w:val="004B76BC"/>
    <w:rsid w:val="004C669F"/>
    <w:rsid w:val="004E00D3"/>
    <w:rsid w:val="004E3971"/>
    <w:rsid w:val="004F41C8"/>
    <w:rsid w:val="004F6136"/>
    <w:rsid w:val="00556635"/>
    <w:rsid w:val="00562388"/>
    <w:rsid w:val="00572C7D"/>
    <w:rsid w:val="00585FEB"/>
    <w:rsid w:val="005916D8"/>
    <w:rsid w:val="00591D71"/>
    <w:rsid w:val="005949F2"/>
    <w:rsid w:val="005C3FB4"/>
    <w:rsid w:val="005C4EC0"/>
    <w:rsid w:val="005C65B4"/>
    <w:rsid w:val="005C78A3"/>
    <w:rsid w:val="005D7FD6"/>
    <w:rsid w:val="005F7878"/>
    <w:rsid w:val="006035EB"/>
    <w:rsid w:val="006225D2"/>
    <w:rsid w:val="00630EC9"/>
    <w:rsid w:val="00636238"/>
    <w:rsid w:val="00642998"/>
    <w:rsid w:val="00643240"/>
    <w:rsid w:val="00651981"/>
    <w:rsid w:val="00655042"/>
    <w:rsid w:val="00656FE6"/>
    <w:rsid w:val="00673D42"/>
    <w:rsid w:val="00675ADB"/>
    <w:rsid w:val="006852E2"/>
    <w:rsid w:val="00687A25"/>
    <w:rsid w:val="0069214B"/>
    <w:rsid w:val="00695176"/>
    <w:rsid w:val="006A548A"/>
    <w:rsid w:val="006A5CE6"/>
    <w:rsid w:val="006C62D3"/>
    <w:rsid w:val="006D3594"/>
    <w:rsid w:val="00700138"/>
    <w:rsid w:val="00700646"/>
    <w:rsid w:val="007202A8"/>
    <w:rsid w:val="0073325D"/>
    <w:rsid w:val="00745788"/>
    <w:rsid w:val="007863EE"/>
    <w:rsid w:val="00791694"/>
    <w:rsid w:val="00793DE9"/>
    <w:rsid w:val="00794DCA"/>
    <w:rsid w:val="007B4814"/>
    <w:rsid w:val="007D5F59"/>
    <w:rsid w:val="007E5204"/>
    <w:rsid w:val="007E6565"/>
    <w:rsid w:val="007F022B"/>
    <w:rsid w:val="007F2A0C"/>
    <w:rsid w:val="00815E0A"/>
    <w:rsid w:val="008167A9"/>
    <w:rsid w:val="00831761"/>
    <w:rsid w:val="00836A7E"/>
    <w:rsid w:val="00857654"/>
    <w:rsid w:val="008715E8"/>
    <w:rsid w:val="00881FA3"/>
    <w:rsid w:val="00896993"/>
    <w:rsid w:val="008A05B5"/>
    <w:rsid w:val="008A5D7C"/>
    <w:rsid w:val="008A7A02"/>
    <w:rsid w:val="008B372D"/>
    <w:rsid w:val="008C249C"/>
    <w:rsid w:val="008C2A63"/>
    <w:rsid w:val="008C4A65"/>
    <w:rsid w:val="008C4F41"/>
    <w:rsid w:val="0090081C"/>
    <w:rsid w:val="00906045"/>
    <w:rsid w:val="009250FD"/>
    <w:rsid w:val="00932341"/>
    <w:rsid w:val="009424D7"/>
    <w:rsid w:val="0096569E"/>
    <w:rsid w:val="00967032"/>
    <w:rsid w:val="00986FCD"/>
    <w:rsid w:val="00996AAD"/>
    <w:rsid w:val="009A139F"/>
    <w:rsid w:val="009B5A19"/>
    <w:rsid w:val="009C519F"/>
    <w:rsid w:val="009E44CA"/>
    <w:rsid w:val="009E7629"/>
    <w:rsid w:val="009F44C2"/>
    <w:rsid w:val="009F5E09"/>
    <w:rsid w:val="009F6E4F"/>
    <w:rsid w:val="00A17218"/>
    <w:rsid w:val="00A20024"/>
    <w:rsid w:val="00A34527"/>
    <w:rsid w:val="00A90C7F"/>
    <w:rsid w:val="00A9146F"/>
    <w:rsid w:val="00AC1448"/>
    <w:rsid w:val="00AD2D02"/>
    <w:rsid w:val="00AD44F1"/>
    <w:rsid w:val="00AE19A2"/>
    <w:rsid w:val="00AE232F"/>
    <w:rsid w:val="00AE303E"/>
    <w:rsid w:val="00AF370A"/>
    <w:rsid w:val="00AF58DE"/>
    <w:rsid w:val="00AF6137"/>
    <w:rsid w:val="00B149FF"/>
    <w:rsid w:val="00B21ADE"/>
    <w:rsid w:val="00B61749"/>
    <w:rsid w:val="00B61CC7"/>
    <w:rsid w:val="00B6369A"/>
    <w:rsid w:val="00B70B0C"/>
    <w:rsid w:val="00B9723B"/>
    <w:rsid w:val="00B97429"/>
    <w:rsid w:val="00BB65FA"/>
    <w:rsid w:val="00BD0E94"/>
    <w:rsid w:val="00BD1C0A"/>
    <w:rsid w:val="00BE03EF"/>
    <w:rsid w:val="00BE3971"/>
    <w:rsid w:val="00C026F4"/>
    <w:rsid w:val="00C23FD2"/>
    <w:rsid w:val="00C37ADD"/>
    <w:rsid w:val="00C432A7"/>
    <w:rsid w:val="00C46EAA"/>
    <w:rsid w:val="00C51F59"/>
    <w:rsid w:val="00C5238E"/>
    <w:rsid w:val="00C65AFA"/>
    <w:rsid w:val="00C70DB3"/>
    <w:rsid w:val="00C90829"/>
    <w:rsid w:val="00CB71DF"/>
    <w:rsid w:val="00CD27DE"/>
    <w:rsid w:val="00CD5F52"/>
    <w:rsid w:val="00CE262D"/>
    <w:rsid w:val="00CE2925"/>
    <w:rsid w:val="00CE5141"/>
    <w:rsid w:val="00D176C8"/>
    <w:rsid w:val="00D23B4A"/>
    <w:rsid w:val="00D24248"/>
    <w:rsid w:val="00D46D39"/>
    <w:rsid w:val="00D66063"/>
    <w:rsid w:val="00D75E3A"/>
    <w:rsid w:val="00D81B79"/>
    <w:rsid w:val="00D9412A"/>
    <w:rsid w:val="00DA4AEB"/>
    <w:rsid w:val="00DA5ED2"/>
    <w:rsid w:val="00DB12D4"/>
    <w:rsid w:val="00DC078E"/>
    <w:rsid w:val="00DD35C6"/>
    <w:rsid w:val="00DE509E"/>
    <w:rsid w:val="00DE65AF"/>
    <w:rsid w:val="00DF351E"/>
    <w:rsid w:val="00DF77AA"/>
    <w:rsid w:val="00E0157D"/>
    <w:rsid w:val="00E14577"/>
    <w:rsid w:val="00E148B7"/>
    <w:rsid w:val="00E168A6"/>
    <w:rsid w:val="00E2284A"/>
    <w:rsid w:val="00E3601D"/>
    <w:rsid w:val="00E533F6"/>
    <w:rsid w:val="00E57C5A"/>
    <w:rsid w:val="00E61413"/>
    <w:rsid w:val="00E628F1"/>
    <w:rsid w:val="00E70AD8"/>
    <w:rsid w:val="00E72400"/>
    <w:rsid w:val="00E819AC"/>
    <w:rsid w:val="00E82589"/>
    <w:rsid w:val="00E93509"/>
    <w:rsid w:val="00E97038"/>
    <w:rsid w:val="00F00A89"/>
    <w:rsid w:val="00F134E7"/>
    <w:rsid w:val="00F13E80"/>
    <w:rsid w:val="00F20ECC"/>
    <w:rsid w:val="00F2625D"/>
    <w:rsid w:val="00F26591"/>
    <w:rsid w:val="00F51B22"/>
    <w:rsid w:val="00F536A3"/>
    <w:rsid w:val="00F6175B"/>
    <w:rsid w:val="00F8384B"/>
    <w:rsid w:val="00F919BF"/>
    <w:rsid w:val="00FA237D"/>
    <w:rsid w:val="00FB3122"/>
    <w:rsid w:val="00FB340F"/>
    <w:rsid w:val="00FC24C7"/>
    <w:rsid w:val="00FD351D"/>
    <w:rsid w:val="00FD713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2010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8224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208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025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3611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79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78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462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3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74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8664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557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3</cp:revision>
  <dcterms:created xsi:type="dcterms:W3CDTF">2019-11-13T14:58:00Z</dcterms:created>
  <dcterms:modified xsi:type="dcterms:W3CDTF">2019-12-28T23:53:00Z</dcterms:modified>
</cp:coreProperties>
</file>